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AD" w:rsidRPr="00FD6E1C" w:rsidRDefault="00A119AD" w:rsidP="00A119AD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D6E1C">
        <w:rPr>
          <w:rFonts w:ascii="Times New Roman" w:hAnsi="Times New Roman"/>
          <w:b/>
          <w:color w:val="000000"/>
          <w:sz w:val="28"/>
          <w:lang w:val="ru-RU"/>
        </w:rPr>
        <w:t>Аннотация 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рабочей программе по внеурочной деятельности «Волшебная кисточка»</w:t>
      </w:r>
    </w:p>
    <w:p w:rsidR="00A119AD" w:rsidRPr="00A119AD" w:rsidRDefault="00A119AD" w:rsidP="00A119A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19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Рабочая программа по внеурочной деятельности «Волшебная кисточка» составлена с учетом авторской программы М.С. Митрохиной «АдекАРТ» (школа акварели) </w:t>
      </w:r>
      <w:r w:rsidRPr="00A119AD">
        <w:rPr>
          <w:rFonts w:ascii="Times New Roman" w:eastAsia="Calibri" w:hAnsi="Times New Roman" w:cs="Times New Roman"/>
          <w:sz w:val="28"/>
          <w:szCs w:val="28"/>
          <w:lang w:val="ru-RU"/>
        </w:rPr>
        <w:t>и учебным планом МБОУ «Первомайская СОШ».</w:t>
      </w:r>
    </w:p>
    <w:p w:rsidR="00A119AD" w:rsidRPr="00A119AD" w:rsidRDefault="00A119AD" w:rsidP="00A119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119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Курс реализуется в рамках </w:t>
      </w:r>
      <w:r w:rsidR="007D75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</w:t>
      </w:r>
      <w:bookmarkStart w:id="0" w:name="_GoBack"/>
      <w:bookmarkEnd w:id="0"/>
      <w:r w:rsidR="007D75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удожественного</w:t>
      </w:r>
      <w:r w:rsidRPr="00A119A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направления.</w:t>
      </w:r>
      <w:r w:rsidRPr="00A119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Программа рассчитана на 3 года обучения. На изучение курса выделяется 101 час: в первый год обучения - 33 часа (1 час в неделю), во второй год обучения - 34 часа (1 час в неделю), в третий год обучения - 34 часа (1 час в неделю).</w:t>
      </w:r>
    </w:p>
    <w:p w:rsidR="00A119AD" w:rsidRPr="00A119AD" w:rsidRDefault="00A119AD" w:rsidP="00A11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19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Данная программа предназначена для детей 7-10 лет, не владеющих базовыми знаниями и умениями в области художественной деятельности. Программа по внеурочной деятельности «Волшебная кисточка» направлена на первичное знакомство учащихся с искусством живописи, основными жанрами изобразительного искусства, с традиционными и нетрадиционными техниками рисования.</w:t>
      </w:r>
    </w:p>
    <w:p w:rsidR="00AF4D20" w:rsidRPr="00A119AD" w:rsidRDefault="00AF4D20" w:rsidP="00A119AD">
      <w:pPr>
        <w:spacing w:after="0" w:line="264" w:lineRule="auto"/>
        <w:ind w:firstLine="600"/>
        <w:jc w:val="both"/>
        <w:rPr>
          <w:lang w:val="ru-RU"/>
        </w:rPr>
      </w:pPr>
    </w:p>
    <w:sectPr w:rsidR="00AF4D20" w:rsidRPr="00A1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AD"/>
    <w:rsid w:val="007D758D"/>
    <w:rsid w:val="00A119AD"/>
    <w:rsid w:val="00A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EBF58-D90E-4A33-9DA1-6D81257B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9A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2025-10-13T10:06:00Z</dcterms:created>
  <dcterms:modified xsi:type="dcterms:W3CDTF">2025-10-13T10:29:00Z</dcterms:modified>
</cp:coreProperties>
</file>